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283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453"/>
        <w:gridCol w:w="1780"/>
        <w:gridCol w:w="5954"/>
        <w:gridCol w:w="1573"/>
        <w:gridCol w:w="1693"/>
        <w:gridCol w:w="1211"/>
        <w:gridCol w:w="203"/>
        <w:gridCol w:w="1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72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ind w:firstLine="0" w:firstLineChars="0"/>
              <w:rPr>
                <w:rStyle w:val="8"/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Style w:val="7"/>
                <w:rFonts w:hint="eastAsia" w:ascii="黑体" w:hAnsi="黑体" w:eastAsia="黑体" w:cs="Times New Roman"/>
                <w:b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  <w:t>附件2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0" w:lineRule="exact"/>
              <w:ind w:right="0"/>
              <w:jc w:val="center"/>
              <w:textAlignment w:val="auto"/>
              <w:rPr>
                <w:rStyle w:val="8"/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 w:bidi="zh-CN"/>
              </w:rPr>
            </w:pPr>
            <w:r>
              <w:rPr>
                <w:rStyle w:val="8"/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 w:bidi="zh-CN"/>
              </w:rPr>
              <w:t>北京市药品检验研究院（北京市疫苗检验中心）</w:t>
            </w: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Style w:val="8"/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 w:bidi="zh-CN"/>
              </w:rPr>
            </w:pPr>
            <w:r>
              <w:rPr>
                <w:rStyle w:val="8"/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 w:bidi="zh-CN"/>
              </w:rPr>
              <w:t>2025年公开招聘工作人员考务工作项目预算清单</w:t>
            </w:r>
          </w:p>
        </w:tc>
        <w:tc>
          <w:tcPr>
            <w:tcW w:w="1417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center"/>
              <w:rPr>
                <w:rStyle w:val="8"/>
                <w:rFonts w:hint="eastAsia" w:ascii="方正小标宋简体" w:hAnsi="方正小标宋简体" w:eastAsia="方正小标宋简体" w:cs="方正小标宋简体"/>
                <w:b w:val="0"/>
                <w:bCs w:val="0"/>
                <w:sz w:val="36"/>
                <w:szCs w:val="36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23" w:hRule="atLeast"/>
        </w:trPr>
        <w:tc>
          <w:tcPr>
            <w:tcW w:w="508" w:type="dxa"/>
            <w:noWrap w:val="0"/>
            <w:vAlign w:val="center"/>
          </w:tcPr>
          <w:p>
            <w:pPr>
              <w:pStyle w:val="2"/>
              <w:spacing w:line="480" w:lineRule="auto"/>
              <w:ind w:left="0"/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pStyle w:val="2"/>
              <w:spacing w:line="480" w:lineRule="auto"/>
              <w:ind w:left="0" w:leftChars="0"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pStyle w:val="2"/>
              <w:spacing w:line="480" w:lineRule="auto"/>
              <w:ind w:left="0"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pStyle w:val="2"/>
              <w:spacing w:line="480" w:lineRule="auto"/>
              <w:ind w:left="0" w:firstLine="0" w:firstLineChars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服务要求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pStyle w:val="2"/>
              <w:spacing w:line="480" w:lineRule="auto"/>
              <w:ind w:left="0"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单位规格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pStyle w:val="2"/>
              <w:spacing w:line="480" w:lineRule="auto"/>
              <w:ind w:left="0" w:firstLine="0" w:firstLineChars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最高限价（元）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pStyle w:val="2"/>
              <w:spacing w:line="48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2424" w:hRule="atLeast"/>
        </w:trPr>
        <w:tc>
          <w:tcPr>
            <w:tcW w:w="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面试工作人员配置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配置至少3名工作人员                           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具备参加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北京市各级机关考试录用公务员面试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考务工作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的经验、熟悉事业单位面试流程、能按照甲方要求完成考场物料及设备管理、突发事件处理、统计实到人数和缺考人数、面试成绩汇总、核对和计算等工作。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每考场（按半天一场计）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1500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1216" w:hRule="atLeast"/>
        </w:trPr>
        <w:tc>
          <w:tcPr>
            <w:tcW w:w="5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面试试题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设计结构化或半结构化面试试题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需会同甲方具体负责试题内容的制定工作。设计试题答题时间15分钟/人。</w:t>
            </w:r>
          </w:p>
        </w:tc>
        <w:tc>
          <w:tcPr>
            <w:tcW w:w="15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每套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vMerge w:val="restart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10000</w:t>
            </w:r>
          </w:p>
        </w:tc>
        <w:tc>
          <w:tcPr>
            <w:tcW w:w="1414" w:type="dxa"/>
            <w:gridSpan w:val="2"/>
            <w:vMerge w:val="restart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962" w:hRule="atLeast"/>
        </w:trPr>
        <w:tc>
          <w:tcPr>
            <w:tcW w:w="508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3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负责试题的保管保密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严禁将试题内容以任何方式泄露给甲方乙方双方外的其他机构、个人。</w:t>
            </w: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14" w:type="dxa"/>
            <w:gridSpan w:val="2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1226" w:hRule="atLeast"/>
        </w:trPr>
        <w:tc>
          <w:tcPr>
            <w:tcW w:w="508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453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zh-CN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打印并封装试题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打印数量充足的试卷，准备出试卷备份；严密封装试卷，防止纸质试卷污损、泄露。</w:t>
            </w: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1414" w:type="dxa"/>
            <w:gridSpan w:val="2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adjustRightInd w:val="0"/>
              <w:snapToGrid w:val="0"/>
              <w:spacing w:before="157" w:beforeLines="50" w:line="480" w:lineRule="exac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1651" w:hRule="atLeast"/>
        </w:trPr>
        <w:tc>
          <w:tcPr>
            <w:tcW w:w="5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面试考场考务工作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向考生发送考试通知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通过电话、短信、邮箱等方式向考生发送考试通知，通知内容包括考试时间、考试地点、提醒考生携带身份证和准考证、提醒考生回复是否参加等信息，并汇总参加考试和放弃考试的考生数量、考生信息。</w:t>
            </w:r>
          </w:p>
        </w:tc>
        <w:tc>
          <w:tcPr>
            <w:tcW w:w="15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71"/>
                <w:tab w:val="center" w:pos="545"/>
              </w:tabs>
              <w:jc w:val="center"/>
              <w:textAlignment w:val="center"/>
              <w:rPr>
                <w:rFonts w:hint="eastAsia" w:ascii="仿宋_GB2312" w:hAnsi="仿宋_GB2312" w:eastAsia="宋体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每考场</w:t>
            </w:r>
          </w:p>
        </w:tc>
        <w:tc>
          <w:tcPr>
            <w:tcW w:w="169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2000</w:t>
            </w:r>
          </w:p>
        </w:tc>
        <w:tc>
          <w:tcPr>
            <w:tcW w:w="141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2093" w:hRule="atLeast"/>
        </w:trPr>
        <w:tc>
          <w:tcPr>
            <w:tcW w:w="5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准备并布置面试考场物料和设备，管理物料和设备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1.负责各类广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告指引牌的布置张贴，包括考场分布、考场规则、路线指引牌、楼层考场分布及规则图、候考室门牌、面试室门牌及其他必要的指示牌等；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2.负责面试场地桌椅及各项设备物料等的摆放及回收；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3.提前半天完成面试各场地监控布置，确保监控无死角；监控视频能在面试结束后1天内移交甲方，存储设备由投标人提供。</w:t>
            </w: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1017" w:hRule="atLeast"/>
        </w:trPr>
        <w:tc>
          <w:tcPr>
            <w:tcW w:w="5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设备物料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按甲方要求提供面试需要的笔记本电脑、纸质评分表、监控或录像机等必要的物料和设备。</w:t>
            </w:r>
          </w:p>
        </w:tc>
        <w:tc>
          <w:tcPr>
            <w:tcW w:w="15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977" w:hRule="atLeast"/>
        </w:trPr>
        <w:tc>
          <w:tcPr>
            <w:tcW w:w="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总合计（不含税）：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969" w:type="dxa"/>
          <w:trHeight w:val="977" w:hRule="atLeast"/>
        </w:trPr>
        <w:tc>
          <w:tcPr>
            <w:tcW w:w="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发票税点及服务费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5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/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不得高于6%</w:t>
            </w:r>
          </w:p>
        </w:tc>
        <w:tc>
          <w:tcPr>
            <w:tcW w:w="141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ascii="仿宋" w:hAnsi="仿宋" w:eastAsia="仿宋"/>
          <w:b w:val="0"/>
          <w:bCs w:val="0"/>
          <w:sz w:val="24"/>
          <w:szCs w:val="24"/>
        </w:rPr>
      </w:pPr>
      <w:r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        </w:t>
      </w:r>
      <w:r>
        <w:rPr>
          <w:rFonts w:hint="eastAsia" w:ascii="仿宋" w:hAnsi="仿宋" w:eastAsia="仿宋"/>
          <w:b w:val="0"/>
          <w:bCs w:val="0"/>
          <w:sz w:val="24"/>
          <w:szCs w:val="24"/>
          <w:lang w:eastAsia="zh-CN"/>
        </w:rPr>
        <w:t>单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/>
          <w:b w:val="0"/>
          <w:bCs w:val="0"/>
          <w:sz w:val="24"/>
          <w:szCs w:val="24"/>
          <w:lang w:eastAsia="zh-CN"/>
        </w:rPr>
        <w:t>位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：</w:t>
      </w:r>
      <w:r>
        <w:rPr>
          <w:rFonts w:hint="eastAsia" w:ascii="仿宋" w:hAnsi="仿宋" w:eastAsia="仿宋"/>
          <w:b w:val="0"/>
          <w:bCs w:val="0"/>
          <w:sz w:val="24"/>
          <w:szCs w:val="24"/>
          <w:lang w:eastAsia="zh-CN"/>
        </w:rPr>
        <w:t>（盖章）</w:t>
      </w:r>
    </w:p>
    <w:p>
      <w:pPr>
        <w:spacing w:line="420" w:lineRule="exact"/>
        <w:jc w:val="center"/>
        <w:rPr>
          <w:rFonts w:hint="eastAsia" w:ascii="仿宋" w:hAnsi="仿宋" w:eastAsia="仿宋"/>
          <w:b w:val="0"/>
          <w:bCs w:val="0"/>
          <w:sz w:val="24"/>
          <w:szCs w:val="24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日</w:t>
      </w: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期：</w:t>
      </w:r>
      <w:r>
        <w:rPr>
          <w:rFonts w:hint="eastAsia" w:ascii="仿宋" w:hAnsi="仿宋" w:eastAsia="仿宋"/>
          <w:b w:val="0"/>
          <w:bCs w:val="0"/>
          <w:sz w:val="24"/>
          <w:szCs w:val="24"/>
          <w:lang w:eastAsia="zh-CN"/>
        </w:rPr>
        <w:t>2025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年</w:t>
      </w:r>
      <w:r>
        <w:rPr>
          <w:rStyle w:val="7"/>
          <w:rFonts w:ascii="仿宋" w:hAnsi="仿宋" w:eastAsia="仿宋"/>
          <w:b w:val="0"/>
          <w:bCs w:val="0"/>
          <w:kern w:val="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月</w:t>
      </w:r>
      <w:r>
        <w:rPr>
          <w:rStyle w:val="7"/>
          <w:rFonts w:ascii="仿宋" w:hAnsi="仿宋" w:eastAsia="仿宋"/>
          <w:b w:val="0"/>
          <w:bCs w:val="0"/>
          <w:kern w:val="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b w:val="0"/>
          <w:bCs w:val="0"/>
          <w:sz w:val="24"/>
          <w:szCs w:val="24"/>
        </w:rPr>
        <w:t>日</w:t>
      </w:r>
    </w:p>
    <w:p>
      <w:pPr>
        <w:spacing w:line="420" w:lineRule="exact"/>
        <w:jc w:val="center"/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 xml:space="preserve">                                                               联 系 人：</w:t>
      </w:r>
    </w:p>
    <w:p>
      <w:pPr>
        <w:spacing w:line="420" w:lineRule="exact"/>
        <w:jc w:val="center"/>
        <w:rPr>
          <w:sz w:val="24"/>
          <w:szCs w:val="24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  <w:lang w:val="en-US" w:eastAsia="zh-CN"/>
        </w:rPr>
        <w:t xml:space="preserve">                                                               联系电话：</w:t>
      </w:r>
    </w:p>
    <w:p/>
    <w:sectPr>
      <w:pgSz w:w="16838" w:h="11906" w:orient="landscape"/>
      <w:pgMar w:top="1179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B76B98"/>
    <w:rsid w:val="FEB7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358" w:lineRule="exact"/>
      <w:ind w:left="1619"/>
      <w:outlineLvl w:val="0"/>
    </w:pPr>
    <w:rPr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</w:style>
  <w:style w:type="character" w:customStyle="1" w:styleId="8">
    <w:name w:val="15"/>
    <w:basedOn w:val="6"/>
    <w:qFormat/>
    <w:uiPriority w:val="0"/>
    <w:rPr>
      <w:rFonts w:hint="default"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2025-04-15T10:45:00Z</dcterms:created>
  <dc:creator>zhangbing</dc:creator>
  <cp:lastModifiedBy>zhangbing</cp:lastModifiedBy>
  <dcterms:modified xsi:type="dcterms:W3CDTF">2025-04-15T10:55:12Z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