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报价单</w:t>
      </w:r>
    </w:p>
    <w:p>
      <w:pPr>
        <w:jc w:val="left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公司名称（盖章）：</w:t>
      </w:r>
    </w:p>
    <w:p>
      <w:pPr>
        <w:jc w:val="left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联系电话：</w:t>
      </w:r>
    </w:p>
    <w:tbl>
      <w:tblPr>
        <w:tblStyle w:val="3"/>
        <w:tblW w:w="88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2708"/>
        <w:gridCol w:w="2631"/>
        <w:gridCol w:w="1041"/>
        <w:gridCol w:w="17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dxa"/>
            <w:noWrap w:val="0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vertAlign w:val="baseline"/>
                <w:lang w:val="en-US" w:eastAsia="zh-CN"/>
              </w:rPr>
              <w:t>序号</w:t>
            </w:r>
          </w:p>
        </w:tc>
        <w:tc>
          <w:tcPr>
            <w:tcW w:w="2708" w:type="dxa"/>
            <w:noWrap w:val="0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vertAlign w:val="baseline"/>
                <w:lang w:val="en-US" w:eastAsia="zh-CN"/>
              </w:rPr>
              <w:t>款型</w:t>
            </w:r>
          </w:p>
        </w:tc>
        <w:tc>
          <w:tcPr>
            <w:tcW w:w="2631" w:type="dxa"/>
            <w:noWrap w:val="0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vertAlign w:val="baseline"/>
                <w:lang w:val="en-US" w:eastAsia="zh-CN"/>
              </w:rPr>
              <w:t>照片</w:t>
            </w:r>
          </w:p>
        </w:tc>
        <w:tc>
          <w:tcPr>
            <w:tcW w:w="1041" w:type="dxa"/>
            <w:noWrap w:val="0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vertAlign w:val="baseline"/>
                <w:lang w:val="en-US" w:eastAsia="zh-CN"/>
              </w:rPr>
              <w:t>商品报价</w:t>
            </w:r>
          </w:p>
        </w:tc>
        <w:tc>
          <w:tcPr>
            <w:tcW w:w="1713" w:type="dxa"/>
            <w:noWrap w:val="0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vertAlign w:val="baseline"/>
                <w:lang w:val="en-US" w:eastAsia="zh-CN"/>
              </w:rPr>
              <w:t>生产日期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dxa"/>
            <w:noWrap w:val="0"/>
            <w:vAlign w:val="top"/>
          </w:tcPr>
          <w:p>
            <w:pPr>
              <w:jc w:val="center"/>
              <w:rPr>
                <w:rFonts w:hint="default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270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NFC橙汁*1箱（300ml*10瓶）</w:t>
            </w:r>
          </w:p>
        </w:tc>
        <w:tc>
          <w:tcPr>
            <w:tcW w:w="2631" w:type="dxa"/>
            <w:noWrap w:val="0"/>
            <w:vAlign w:val="top"/>
          </w:tcPr>
          <w:p>
            <w:pPr>
              <w:jc w:val="both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  <w:drawing>
                <wp:inline distT="0" distB="0" distL="114300" distR="114300">
                  <wp:extent cx="1523365" cy="1261110"/>
                  <wp:effectExtent l="0" t="0" r="635" b="15240"/>
                  <wp:docPr id="2" name="图片 2" descr="京办_20260421160747"/>
                  <wp:cNvGraphicFramePr>
                    <a:graphicFrameLocks xmlns:a="http://schemas.openxmlformats.org/drawingml/2006/main" noChangeAspect="tru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京办_20260421160747"/>
                          <pic:cNvPicPr>
                            <a:picLocks noChangeAspect="true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3365" cy="1261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1" w:type="dxa"/>
            <w:vMerge w:val="restart"/>
            <w:noWrap w:val="0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1713" w:type="dxa"/>
            <w:noWrap w:val="0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7" w:hRule="atLeast"/>
        </w:trPr>
        <w:tc>
          <w:tcPr>
            <w:tcW w:w="799" w:type="dxa"/>
            <w:noWrap w:val="0"/>
            <w:vAlign w:val="top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270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伊利舒化奶*1箱（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0ml*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瓶）</w:t>
            </w:r>
          </w:p>
        </w:tc>
        <w:tc>
          <w:tcPr>
            <w:tcW w:w="2631" w:type="dxa"/>
            <w:noWrap w:val="0"/>
            <w:vAlign w:val="top"/>
          </w:tcPr>
          <w:p>
            <w:pPr>
              <w:jc w:val="both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  <w:drawing>
                <wp:inline distT="0" distB="0" distL="114300" distR="114300">
                  <wp:extent cx="1531620" cy="1531620"/>
                  <wp:effectExtent l="0" t="0" r="11430" b="11430"/>
                  <wp:docPr id="3" name="图片 3" descr="京办_20260421160722"/>
                  <wp:cNvGraphicFramePr>
                    <a:graphicFrameLocks xmlns:a="http://schemas.openxmlformats.org/drawingml/2006/main" noChangeAspect="tru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京办_20260421160722"/>
                          <pic:cNvPicPr>
                            <a:picLocks noChangeAspect="true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1620" cy="1531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1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  <w:tc>
          <w:tcPr>
            <w:tcW w:w="1713" w:type="dxa"/>
            <w:noWrap w:val="0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BD1008A"/>
    <w:rsid w:val="EBD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2026-04-23T08:16:00Z</dcterms:created>
  <dc:creator>zhangbing</dc:creator>
  <cp:lastModifiedBy>zhangbing</cp:lastModifiedBy>
  <dcterms:modified xsi:type="dcterms:W3CDTF">2026-04-23T08:17:42Z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